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28" w:rsidRPr="00266E99" w:rsidRDefault="006C42C8" w:rsidP="00865628">
      <w:pPr>
        <w:jc w:val="center"/>
        <w:rPr>
          <w:rFonts w:asciiTheme="minorHAnsi" w:hAnsiTheme="minorHAnsi"/>
          <w:b/>
          <w:sz w:val="10"/>
          <w:szCs w:val="22"/>
        </w:rPr>
      </w:pPr>
      <w:r w:rsidRPr="00CD2F15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86D8C" wp14:editId="5F9F812E">
                <wp:simplePos x="0" y="0"/>
                <wp:positionH relativeFrom="column">
                  <wp:posOffset>-918845</wp:posOffset>
                </wp:positionH>
                <wp:positionV relativeFrom="paragraph">
                  <wp:posOffset>13336</wp:posOffset>
                </wp:positionV>
                <wp:extent cx="7598410" cy="914400"/>
                <wp:effectExtent l="38100" t="38100" r="97790" b="952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8410" cy="914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61F31" w:rsidRDefault="00E61F31" w:rsidP="00865628">
                            <w:pPr>
                              <w:ind w:left="70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22"/>
                              </w:rPr>
                              <w:t>Projet régional</w:t>
                            </w:r>
                            <w:r w:rsidR="007659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22"/>
                              </w:rPr>
                              <w:t> :</w:t>
                            </w:r>
                            <w:r w:rsidR="00917A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22"/>
                              </w:rPr>
                              <w:t xml:space="preserve"> campagne 2025</w:t>
                            </w:r>
                          </w:p>
                          <w:p w:rsidR="00E61F31" w:rsidRPr="006C42C8" w:rsidRDefault="00CB09FD" w:rsidP="00865628">
                            <w:pPr>
                              <w:ind w:left="709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Bon usage des </w:t>
                            </w:r>
                            <w:r w:rsidR="00260E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22"/>
                              </w:rPr>
                              <w:t>opioïdes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86D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2.35pt;margin-top:1.05pt;width:598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" fillcolor="#1f497d [3215]" stroked="f">
                <v:shadow on="t" color="black" opacity="26214f" origin="-.5,-.5" offset=".74836mm,.74836mm"/>
                <v:textbox>
                  <w:txbxContent>
                    <w:p w:rsidR="00E61F31" w:rsidRDefault="00E61F31" w:rsidP="00865628">
                      <w:pPr>
                        <w:ind w:left="70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22"/>
                        </w:rPr>
                        <w:t>Projet régional</w:t>
                      </w:r>
                      <w:r w:rsidR="007659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22"/>
                        </w:rPr>
                        <w:t> :</w:t>
                      </w:r>
                      <w:r w:rsidR="00917A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22"/>
                        </w:rPr>
                        <w:t xml:space="preserve"> campagne 2025</w:t>
                      </w:r>
                    </w:p>
                    <w:p w:rsidR="00E61F31" w:rsidRPr="006C42C8" w:rsidRDefault="00CB09FD" w:rsidP="00865628">
                      <w:pPr>
                        <w:ind w:left="709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22"/>
                        </w:rPr>
                        <w:t xml:space="preserve">Bon usage des </w:t>
                      </w:r>
                      <w:r w:rsidR="00260E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22"/>
                        </w:rPr>
                        <w:t>opioïdes</w:t>
                      </w:r>
                    </w:p>
                  </w:txbxContent>
                </v:textbox>
              </v:shape>
            </w:pict>
          </mc:Fallback>
        </mc:AlternateContent>
      </w:r>
    </w:p>
    <w:p w:rsidR="00865628" w:rsidRDefault="00865628" w:rsidP="00865628">
      <w:pPr>
        <w:jc w:val="center"/>
        <w:rPr>
          <w:rFonts w:asciiTheme="minorHAnsi" w:hAnsiTheme="minorHAnsi"/>
          <w:b/>
          <w:sz w:val="96"/>
          <w:szCs w:val="22"/>
        </w:rPr>
      </w:pPr>
    </w:p>
    <w:p w:rsidR="00865628" w:rsidRPr="00C8104F" w:rsidRDefault="00865628" w:rsidP="00865628">
      <w:pPr>
        <w:jc w:val="center"/>
        <w:rPr>
          <w:rFonts w:asciiTheme="minorHAnsi" w:hAnsiTheme="minorHAnsi"/>
          <w:b/>
          <w:sz w:val="16"/>
          <w:szCs w:val="22"/>
        </w:rPr>
      </w:pPr>
    </w:p>
    <w:p w:rsidR="00865628" w:rsidRPr="00C8104F" w:rsidRDefault="00865628" w:rsidP="00865628">
      <w:pPr>
        <w:jc w:val="center"/>
        <w:rPr>
          <w:rFonts w:asciiTheme="minorHAnsi" w:hAnsiTheme="minorHAnsi"/>
          <w:b/>
          <w:sz w:val="10"/>
          <w:szCs w:val="22"/>
        </w:rPr>
      </w:pPr>
    </w:p>
    <w:p w:rsidR="00865628" w:rsidRPr="00C8104F" w:rsidRDefault="00865628" w:rsidP="00865628">
      <w:pPr>
        <w:ind w:left="-567" w:right="-426"/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 w:val="16"/>
          <w:szCs w:val="22"/>
          <w:lang w:eastAsia="fr-FR"/>
        </w:rPr>
      </w:pPr>
    </w:p>
    <w:p w:rsidR="007659EC" w:rsidRDefault="007659EC" w:rsidP="007659EC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</w:p>
    <w:p w:rsidR="00260E27" w:rsidRPr="00260E27" w:rsidRDefault="007659EC" w:rsidP="007659EC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  <w:r>
        <w:rPr>
          <w:rFonts w:ascii="Arial" w:hAnsi="Arial" w:cs="Arial"/>
          <w:i/>
          <w:color w:val="1F497D" w:themeColor="text2"/>
          <w:sz w:val="20"/>
          <w:szCs w:val="22"/>
        </w:rPr>
        <w:t>L</w:t>
      </w:r>
      <w:r w:rsidR="00260E27" w:rsidRPr="00260E27">
        <w:rPr>
          <w:rFonts w:ascii="Arial" w:hAnsi="Arial" w:cs="Arial"/>
          <w:i/>
          <w:color w:val="1F497D" w:themeColor="text2"/>
          <w:sz w:val="20"/>
          <w:szCs w:val="22"/>
        </w:rPr>
        <w:t>a prise en charge de la douleur a fait l’objet de nombreuses recommandations de sociétés savantes et a largement progressé en favorisant notamment un meilleur accès des patients aux traitements antalgiques dont les opioïdes.</w:t>
      </w:r>
    </w:p>
    <w:p w:rsidR="00260E27" w:rsidRPr="00260E27" w:rsidRDefault="00260E27" w:rsidP="00260E27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>Toutefois la problématique du mésusage de cette classe thérapeutique demeure une préoccupation majeure conduisant les pouvoirs publics à élaborer en 2019 une feuille de route (2019 -2022) pour prévenir et agir face aux surdoses d’opioïdes.</w:t>
      </w:r>
    </w:p>
    <w:p w:rsidR="00260E27" w:rsidRPr="00260E27" w:rsidRDefault="00260E27" w:rsidP="00260E27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>En 2019, l’ANSM publie un état des lieux de la consommation des antalgiques opioïdes en France.</w:t>
      </w:r>
    </w:p>
    <w:p w:rsidR="00260E27" w:rsidRPr="00260E27" w:rsidRDefault="00260E27" w:rsidP="00260E27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>Ainsi entre 2006 et 2017, la prescription d’opioïdes forts a augmenté d’environ 150 %. L’</w:t>
      </w:r>
      <w:proofErr w:type="spellStart"/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>oxycodone</w:t>
      </w:r>
      <w:proofErr w:type="spellEnd"/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 xml:space="preserve"> est l’antalgique opioïde qui marque l’augmentation la plus importante, le </w:t>
      </w:r>
      <w:proofErr w:type="spellStart"/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>tramadol</w:t>
      </w:r>
      <w:proofErr w:type="spellEnd"/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 xml:space="preserve"> devient l’antalgique opioïde le plus consommé (forts et faibles confondus) avec une augmentation de plus de 68 %.</w:t>
      </w:r>
    </w:p>
    <w:p w:rsidR="00260E27" w:rsidRPr="00260E27" w:rsidRDefault="00260E27" w:rsidP="00260E27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</w:p>
    <w:p w:rsidR="00865628" w:rsidRDefault="00260E27" w:rsidP="00260E27">
      <w:pPr>
        <w:ind w:left="-567" w:right="-426"/>
        <w:jc w:val="both"/>
        <w:rPr>
          <w:rFonts w:ascii="Arial" w:hAnsi="Arial" w:cs="Arial"/>
          <w:i/>
          <w:color w:val="1F497D" w:themeColor="text2"/>
          <w:sz w:val="20"/>
          <w:szCs w:val="22"/>
        </w:rPr>
      </w:pPr>
      <w:r w:rsidRPr="00260E27">
        <w:rPr>
          <w:rFonts w:ascii="Arial" w:hAnsi="Arial" w:cs="Arial"/>
          <w:i/>
          <w:color w:val="1F497D" w:themeColor="text2"/>
          <w:sz w:val="20"/>
          <w:szCs w:val="22"/>
        </w:rPr>
        <w:t>L’enjeu consiste donc à sécuriser au mieux l’usage des opioïdes, sans en restreindre l’accès aux patients qui en ont besoin.</w:t>
      </w:r>
    </w:p>
    <w:p w:rsidR="00260E27" w:rsidRDefault="00260E27" w:rsidP="00260E27">
      <w:pPr>
        <w:ind w:left="-567" w:right="-426"/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Cs w:val="22"/>
          <w:lang w:eastAsia="fr-FR"/>
        </w:rPr>
      </w:pPr>
    </w:p>
    <w:p w:rsidR="007659EC" w:rsidRDefault="007659EC" w:rsidP="00260E27">
      <w:pPr>
        <w:ind w:left="-567" w:right="-426"/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Cs w:val="22"/>
          <w:lang w:eastAsia="fr-FR"/>
        </w:rPr>
      </w:pPr>
    </w:p>
    <w:p w:rsidR="00865628" w:rsidRPr="0022053D" w:rsidRDefault="00865628" w:rsidP="00ED4C35">
      <w:pPr>
        <w:ind w:left="-567"/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 w:val="20"/>
          <w:szCs w:val="22"/>
          <w:lang w:eastAsia="fr-FR"/>
        </w:rPr>
      </w:pPr>
      <w:r w:rsidRPr="0022053D">
        <w:rPr>
          <w:rFonts w:asciiTheme="minorHAnsi" w:hAnsiTheme="minorHAnsi"/>
          <w:b/>
          <w:color w:val="1F497D" w:themeColor="text2"/>
          <w:sz w:val="24"/>
        </w:rPr>
        <w:t>Objectifs :</w:t>
      </w:r>
    </w:p>
    <w:p w:rsidR="00865628" w:rsidRPr="007659EC" w:rsidRDefault="00260E27" w:rsidP="00ED4C35">
      <w:pPr>
        <w:pStyle w:val="Paragraphedeliste"/>
        <w:numPr>
          <w:ilvl w:val="0"/>
          <w:numId w:val="4"/>
        </w:numPr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 w:val="20"/>
          <w:szCs w:val="22"/>
          <w:lang w:eastAsia="fr-FR"/>
        </w:rPr>
      </w:pPr>
      <w:r w:rsidRPr="007659EC">
        <w:rPr>
          <w:rFonts w:asciiTheme="minorHAnsi" w:hAnsiTheme="minorHAnsi"/>
          <w:color w:val="1F497D" w:themeColor="text2"/>
          <w:szCs w:val="12"/>
        </w:rPr>
        <w:t>Favoriser l’appropriation du référentiel HAS sur le bon usage des opioïdes</w:t>
      </w:r>
      <w:r w:rsidR="00C27DE5">
        <w:rPr>
          <w:rFonts w:asciiTheme="minorHAnsi" w:hAnsiTheme="minorHAnsi"/>
          <w:color w:val="1F497D" w:themeColor="text2"/>
          <w:szCs w:val="12"/>
        </w:rPr>
        <w:t xml:space="preserve"> (1)</w:t>
      </w:r>
    </w:p>
    <w:p w:rsidR="00260E27" w:rsidRPr="007659EC" w:rsidRDefault="00260E27" w:rsidP="00ED4C35">
      <w:pPr>
        <w:pStyle w:val="Paragraphedeliste"/>
        <w:numPr>
          <w:ilvl w:val="0"/>
          <w:numId w:val="4"/>
        </w:numPr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 w:val="20"/>
          <w:szCs w:val="22"/>
          <w:lang w:eastAsia="fr-FR"/>
        </w:rPr>
      </w:pPr>
      <w:r w:rsidRPr="007659EC">
        <w:rPr>
          <w:rFonts w:asciiTheme="minorHAnsi" w:hAnsiTheme="minorHAnsi"/>
          <w:color w:val="1F497D" w:themeColor="text2"/>
          <w:szCs w:val="12"/>
        </w:rPr>
        <w:t>Etablir un diagnostic régional et à l’échelle des établissements des modalités de prescription d’opioïdes</w:t>
      </w:r>
    </w:p>
    <w:p w:rsidR="00865628" w:rsidRPr="007659EC" w:rsidRDefault="00260E27" w:rsidP="008C729E">
      <w:pPr>
        <w:pStyle w:val="Paragraphedeliste"/>
        <w:numPr>
          <w:ilvl w:val="0"/>
          <w:numId w:val="4"/>
        </w:numPr>
        <w:ind w:right="-426"/>
        <w:jc w:val="both"/>
        <w:rPr>
          <w:rFonts w:ascii="Arial" w:hAnsi="Arial" w:cs="Arial"/>
          <w:b/>
          <w:bCs/>
          <w:color w:val="1F497D" w:themeColor="text2"/>
          <w:szCs w:val="22"/>
        </w:rPr>
      </w:pPr>
      <w:r w:rsidRPr="007659EC">
        <w:rPr>
          <w:rFonts w:asciiTheme="minorHAnsi" w:hAnsiTheme="minorHAnsi"/>
          <w:color w:val="1F497D" w:themeColor="text2"/>
          <w:szCs w:val="12"/>
        </w:rPr>
        <w:t xml:space="preserve">Initier un suivi pluri annuel des consommations d’opioïdes </w:t>
      </w:r>
    </w:p>
    <w:p w:rsidR="007659EC" w:rsidRPr="007659EC" w:rsidRDefault="007659EC" w:rsidP="007659EC">
      <w:pPr>
        <w:pStyle w:val="Paragraphedeliste"/>
        <w:ind w:left="360" w:right="-426"/>
        <w:jc w:val="both"/>
        <w:rPr>
          <w:rFonts w:ascii="Arial" w:hAnsi="Arial" w:cs="Arial"/>
          <w:b/>
          <w:bCs/>
          <w:color w:val="1F497D" w:themeColor="text2"/>
          <w:szCs w:val="22"/>
        </w:rPr>
      </w:pPr>
    </w:p>
    <w:p w:rsidR="00865628" w:rsidRPr="007659EC" w:rsidRDefault="00865628" w:rsidP="00ED4C35">
      <w:pPr>
        <w:ind w:left="-567"/>
        <w:jc w:val="both"/>
        <w:rPr>
          <w:rFonts w:asciiTheme="minorHAnsi" w:eastAsiaTheme="minorEastAsia" w:hAnsi="Calibri" w:cstheme="minorBidi"/>
          <w:i/>
          <w:color w:val="1F497D" w:themeColor="text2"/>
          <w:kern w:val="24"/>
          <w:sz w:val="20"/>
          <w:szCs w:val="22"/>
          <w:lang w:eastAsia="fr-FR"/>
        </w:rPr>
      </w:pPr>
      <w:r w:rsidRPr="007659EC">
        <w:rPr>
          <w:rFonts w:asciiTheme="minorHAnsi" w:hAnsiTheme="minorHAnsi"/>
          <w:b/>
          <w:color w:val="1F497D" w:themeColor="text2"/>
          <w:sz w:val="24"/>
        </w:rPr>
        <w:t xml:space="preserve">Méthode : </w:t>
      </w:r>
    </w:p>
    <w:p w:rsidR="00865628" w:rsidRPr="007659EC" w:rsidRDefault="00865628" w:rsidP="00ED4C35">
      <w:pPr>
        <w:pStyle w:val="Paragraphedeliste"/>
        <w:ind w:left="-66"/>
        <w:jc w:val="both"/>
        <w:rPr>
          <w:rFonts w:asciiTheme="minorHAnsi" w:hAnsiTheme="minorHAnsi"/>
          <w:b/>
          <w:color w:val="1F497D" w:themeColor="text2"/>
          <w:sz w:val="10"/>
          <w:szCs w:val="12"/>
        </w:rPr>
      </w:pPr>
    </w:p>
    <w:p w:rsidR="00865628" w:rsidRDefault="007659EC" w:rsidP="007659EC">
      <w:pPr>
        <w:pStyle w:val="Paragraphedeliste"/>
        <w:numPr>
          <w:ilvl w:val="2"/>
          <w:numId w:val="2"/>
        </w:numPr>
        <w:tabs>
          <w:tab w:val="left" w:pos="1418"/>
          <w:tab w:val="center" w:pos="4323"/>
        </w:tabs>
        <w:ind w:left="360"/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Déploiement d’un audit régional « 1 jour » sur les pratiques de prescription</w:t>
      </w:r>
    </w:p>
    <w:p w:rsidR="007659EC" w:rsidRPr="007659EC" w:rsidRDefault="007659EC" w:rsidP="007659EC">
      <w:pPr>
        <w:tabs>
          <w:tab w:val="left" w:pos="1418"/>
          <w:tab w:val="center" w:pos="4323"/>
        </w:tabs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ab/>
      </w:r>
    </w:p>
    <w:p w:rsidR="007659EC" w:rsidRPr="007659EC" w:rsidRDefault="007659EC" w:rsidP="007659EC">
      <w:pPr>
        <w:pStyle w:val="Paragraphedeliste"/>
        <w:numPr>
          <w:ilvl w:val="2"/>
          <w:numId w:val="2"/>
        </w:numPr>
        <w:tabs>
          <w:tab w:val="left" w:pos="1418"/>
          <w:tab w:val="center" w:pos="4323"/>
        </w:tabs>
        <w:ind w:left="360"/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Mise en place d’un suivi des </w:t>
      </w:r>
      <w:r w:rsidR="00715233">
        <w:rPr>
          <w:rFonts w:asciiTheme="minorHAnsi" w:hAnsiTheme="minorHAnsi"/>
          <w:color w:val="1F497D" w:themeColor="text2"/>
        </w:rPr>
        <w:t>consommations de 4</w:t>
      </w:r>
      <w:r>
        <w:rPr>
          <w:rFonts w:asciiTheme="minorHAnsi" w:hAnsiTheme="minorHAnsi"/>
          <w:color w:val="1F497D" w:themeColor="text2"/>
        </w:rPr>
        <w:t xml:space="preserve"> opioïdes exprimé en DDJ (Dose Définie Journalière</w:t>
      </w:r>
      <w:r w:rsidR="00715233">
        <w:rPr>
          <w:rFonts w:asciiTheme="minorHAnsi" w:hAnsiTheme="minorHAnsi"/>
          <w:color w:val="1F497D" w:themeColor="text2"/>
        </w:rPr>
        <w:t>)</w:t>
      </w:r>
    </w:p>
    <w:p w:rsidR="000264EB" w:rsidRPr="007659EC" w:rsidRDefault="000264EB" w:rsidP="00B91DE2">
      <w:pPr>
        <w:jc w:val="both"/>
        <w:rPr>
          <w:rFonts w:asciiTheme="minorHAnsi" w:hAnsiTheme="minorHAnsi"/>
          <w:color w:val="1F497D" w:themeColor="text2"/>
        </w:rPr>
      </w:pPr>
    </w:p>
    <w:p w:rsidR="007659EC" w:rsidRDefault="007659EC" w:rsidP="007659EC">
      <w:pPr>
        <w:ind w:left="-567"/>
        <w:jc w:val="both"/>
        <w:rPr>
          <w:rFonts w:asciiTheme="minorHAnsi" w:hAnsiTheme="minorHAnsi"/>
        </w:rPr>
      </w:pPr>
    </w:p>
    <w:p w:rsidR="007659EC" w:rsidRDefault="007D27E5" w:rsidP="007659EC">
      <w:pPr>
        <w:ind w:left="-567"/>
        <w:jc w:val="both"/>
        <w:rPr>
          <w:rFonts w:asciiTheme="minorHAnsi" w:hAnsiTheme="minorHAnsi"/>
          <w:b/>
          <w:color w:val="1F497D" w:themeColor="text2"/>
          <w:sz w:val="24"/>
        </w:rPr>
      </w:pPr>
      <w:r w:rsidRPr="0022053D">
        <w:rPr>
          <w:rFonts w:asciiTheme="minorHAnsi" w:hAnsiTheme="minorHAnsi"/>
          <w:b/>
          <w:color w:val="1F497D" w:themeColor="text2"/>
          <w:sz w:val="24"/>
        </w:rPr>
        <w:t xml:space="preserve">Engagement de l’établissement : </w:t>
      </w:r>
    </w:p>
    <w:p w:rsidR="007659EC" w:rsidRDefault="007659EC" w:rsidP="007659EC">
      <w:pPr>
        <w:ind w:left="-567"/>
        <w:jc w:val="both"/>
        <w:rPr>
          <w:rFonts w:asciiTheme="minorHAnsi" w:hAnsiTheme="minorHAnsi"/>
        </w:rPr>
      </w:pPr>
    </w:p>
    <w:p w:rsidR="007D27E5" w:rsidRPr="007659EC" w:rsidRDefault="007D27E5" w:rsidP="007659EC">
      <w:pPr>
        <w:ind w:left="-567"/>
        <w:jc w:val="both"/>
        <w:rPr>
          <w:rFonts w:asciiTheme="minorHAnsi" w:hAnsiTheme="minorHAnsi"/>
        </w:rPr>
      </w:pPr>
      <w:r w:rsidRPr="007659EC">
        <w:rPr>
          <w:rFonts w:asciiTheme="minorHAnsi" w:hAnsiTheme="minorHAnsi"/>
          <w:color w:val="1F497D" w:themeColor="text2"/>
          <w:szCs w:val="12"/>
        </w:rPr>
        <w:t>En s’engageant dans le projet régional « </w:t>
      </w:r>
      <w:r w:rsidR="007659EC" w:rsidRPr="007659EC">
        <w:rPr>
          <w:rFonts w:asciiTheme="minorHAnsi" w:hAnsiTheme="minorHAnsi"/>
          <w:color w:val="1F497D" w:themeColor="text2"/>
          <w:szCs w:val="12"/>
        </w:rPr>
        <w:t>Pertinence des prescriptions d’opioïdes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 », l’établissement </w:t>
      </w:r>
      <w:r w:rsidR="00122177" w:rsidRPr="007659EC">
        <w:rPr>
          <w:rFonts w:asciiTheme="minorHAnsi" w:hAnsiTheme="minorHAnsi"/>
          <w:color w:val="1F497D" w:themeColor="text2"/>
          <w:szCs w:val="12"/>
        </w:rPr>
        <w:t>assure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 mettre en œuvre les di</w:t>
      </w:r>
      <w:r w:rsidR="00122177" w:rsidRPr="007659EC">
        <w:rPr>
          <w:rFonts w:asciiTheme="minorHAnsi" w:hAnsiTheme="minorHAnsi"/>
          <w:color w:val="1F497D" w:themeColor="text2"/>
          <w:szCs w:val="12"/>
        </w:rPr>
        <w:t xml:space="preserve">fférentes étapes du projet, et </w:t>
      </w:r>
      <w:r w:rsidRPr="007659EC">
        <w:rPr>
          <w:rFonts w:asciiTheme="minorHAnsi" w:hAnsiTheme="minorHAnsi"/>
          <w:color w:val="1F497D" w:themeColor="text2"/>
          <w:szCs w:val="12"/>
        </w:rPr>
        <w:t>con</w:t>
      </w:r>
      <w:r w:rsidR="00122177" w:rsidRPr="007659EC">
        <w:rPr>
          <w:rFonts w:asciiTheme="minorHAnsi" w:hAnsiTheme="minorHAnsi"/>
          <w:color w:val="1F497D" w:themeColor="text2"/>
          <w:szCs w:val="12"/>
        </w:rPr>
        <w:t>tribuer au suiv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i et </w:t>
      </w:r>
      <w:proofErr w:type="spellStart"/>
      <w:r w:rsidRPr="007659EC">
        <w:rPr>
          <w:rFonts w:asciiTheme="minorHAnsi" w:hAnsiTheme="minorHAnsi"/>
          <w:color w:val="1F497D" w:themeColor="text2"/>
          <w:szCs w:val="12"/>
        </w:rPr>
        <w:t>reporting</w:t>
      </w:r>
      <w:proofErr w:type="spellEnd"/>
      <w:r w:rsidRPr="007659EC">
        <w:rPr>
          <w:rFonts w:asciiTheme="minorHAnsi" w:hAnsiTheme="minorHAnsi"/>
          <w:color w:val="1F497D" w:themeColor="text2"/>
          <w:szCs w:val="12"/>
        </w:rPr>
        <w:t xml:space="preserve"> </w:t>
      </w:r>
      <w:r w:rsidR="00122177" w:rsidRPr="007659EC">
        <w:rPr>
          <w:rFonts w:asciiTheme="minorHAnsi" w:hAnsiTheme="minorHAnsi"/>
          <w:color w:val="1F497D" w:themeColor="text2"/>
          <w:szCs w:val="12"/>
        </w:rPr>
        <w:t>mis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 en place.</w:t>
      </w:r>
    </w:p>
    <w:p w:rsidR="007D27E5" w:rsidRPr="0022053D" w:rsidRDefault="007D27E5" w:rsidP="00ED4C35">
      <w:pPr>
        <w:ind w:left="-567"/>
        <w:jc w:val="both"/>
        <w:rPr>
          <w:rFonts w:asciiTheme="minorHAnsi" w:hAnsiTheme="minorHAnsi"/>
          <w:b/>
          <w:color w:val="1F497D" w:themeColor="text2"/>
          <w:sz w:val="24"/>
        </w:rPr>
      </w:pPr>
    </w:p>
    <w:p w:rsidR="00865628" w:rsidRDefault="00865628" w:rsidP="00ED4C35">
      <w:pPr>
        <w:ind w:left="-567"/>
        <w:jc w:val="both"/>
        <w:rPr>
          <w:rFonts w:asciiTheme="minorHAnsi" w:hAnsiTheme="minorHAnsi"/>
          <w:b/>
          <w:sz w:val="40"/>
        </w:rPr>
      </w:pPr>
      <w:r w:rsidRPr="0022053D">
        <w:rPr>
          <w:rFonts w:asciiTheme="minorHAnsi" w:hAnsiTheme="minorHAnsi"/>
          <w:b/>
          <w:color w:val="1F497D" w:themeColor="text2"/>
          <w:sz w:val="24"/>
        </w:rPr>
        <w:t>Calendrier :</w:t>
      </w:r>
      <w:r w:rsidRPr="0022053D">
        <w:rPr>
          <w:rFonts w:asciiTheme="minorHAnsi" w:hAnsiTheme="minorHAnsi"/>
          <w:b/>
          <w:sz w:val="40"/>
        </w:rPr>
        <w:t xml:space="preserve"> </w:t>
      </w:r>
    </w:p>
    <w:p w:rsidR="007659EC" w:rsidRPr="007659EC" w:rsidRDefault="007659EC" w:rsidP="00ED4C35">
      <w:pPr>
        <w:ind w:left="-567"/>
        <w:jc w:val="both"/>
        <w:rPr>
          <w:rFonts w:asciiTheme="minorHAnsi" w:hAnsiTheme="minorHAnsi"/>
          <w:b/>
          <w:color w:val="1F497D" w:themeColor="text2"/>
          <w:sz w:val="40"/>
        </w:rPr>
      </w:pPr>
    </w:p>
    <w:p w:rsidR="007659EC" w:rsidRDefault="007659EC" w:rsidP="007659EC">
      <w:pPr>
        <w:numPr>
          <w:ilvl w:val="0"/>
          <w:numId w:val="7"/>
        </w:numPr>
        <w:jc w:val="both"/>
        <w:rPr>
          <w:rFonts w:asciiTheme="minorHAnsi" w:hAnsiTheme="minorHAnsi"/>
          <w:color w:val="1F497D" w:themeColor="text2"/>
          <w:szCs w:val="12"/>
        </w:rPr>
      </w:pPr>
      <w:r>
        <w:rPr>
          <w:rFonts w:asciiTheme="minorHAnsi" w:hAnsiTheme="minorHAnsi"/>
          <w:color w:val="1F497D" w:themeColor="text2"/>
          <w:szCs w:val="12"/>
        </w:rPr>
        <w:t xml:space="preserve">Présentation de l’audit régional et du suivi des consommations : </w:t>
      </w:r>
      <w:r w:rsidR="00715233">
        <w:rPr>
          <w:rFonts w:asciiTheme="minorHAnsi" w:hAnsiTheme="minorHAnsi"/>
          <w:color w:val="1F497D" w:themeColor="text2"/>
          <w:szCs w:val="12"/>
        </w:rPr>
        <w:t>18 mars 2025</w:t>
      </w:r>
    </w:p>
    <w:p w:rsidR="007659EC" w:rsidRDefault="007659EC" w:rsidP="007659EC">
      <w:pPr>
        <w:numPr>
          <w:ilvl w:val="0"/>
          <w:numId w:val="7"/>
        </w:numPr>
        <w:jc w:val="both"/>
        <w:rPr>
          <w:rFonts w:asciiTheme="minorHAnsi" w:hAnsiTheme="minorHAnsi"/>
          <w:color w:val="1F497D" w:themeColor="text2"/>
          <w:szCs w:val="12"/>
        </w:rPr>
      </w:pPr>
      <w:r>
        <w:rPr>
          <w:rFonts w:asciiTheme="minorHAnsi" w:hAnsiTheme="minorHAnsi"/>
          <w:color w:val="1F497D" w:themeColor="text2"/>
          <w:szCs w:val="12"/>
        </w:rPr>
        <w:t xml:space="preserve">Transmission de la fiche d’adhésion pour le </w:t>
      </w:r>
      <w:r w:rsidR="00917A12">
        <w:rPr>
          <w:rFonts w:asciiTheme="minorHAnsi" w:hAnsiTheme="minorHAnsi"/>
          <w:color w:val="1F497D" w:themeColor="text2"/>
          <w:szCs w:val="12"/>
        </w:rPr>
        <w:t>1</w:t>
      </w:r>
      <w:r w:rsidR="00917A12" w:rsidRPr="00917A12">
        <w:rPr>
          <w:rFonts w:asciiTheme="minorHAnsi" w:hAnsiTheme="minorHAnsi"/>
          <w:color w:val="1F497D" w:themeColor="text2"/>
          <w:szCs w:val="12"/>
          <w:vertAlign w:val="superscript"/>
        </w:rPr>
        <w:t>er</w:t>
      </w:r>
      <w:r w:rsidR="00917A12">
        <w:rPr>
          <w:rFonts w:asciiTheme="minorHAnsi" w:hAnsiTheme="minorHAnsi"/>
          <w:color w:val="1F497D" w:themeColor="text2"/>
          <w:szCs w:val="12"/>
        </w:rPr>
        <w:t xml:space="preserve"> juin </w:t>
      </w:r>
      <w:r>
        <w:rPr>
          <w:rFonts w:asciiTheme="minorHAnsi" w:hAnsiTheme="minorHAnsi"/>
          <w:color w:val="1F497D" w:themeColor="text2"/>
          <w:szCs w:val="12"/>
        </w:rPr>
        <w:t xml:space="preserve"> à </w:t>
      </w:r>
      <w:hyperlink r:id="rId8" w:history="1">
        <w:r w:rsidRPr="008F23D1">
          <w:rPr>
            <w:rStyle w:val="Lienhypertexte"/>
            <w:rFonts w:asciiTheme="minorHAnsi" w:hAnsiTheme="minorHAnsi"/>
            <w:szCs w:val="12"/>
          </w:rPr>
          <w:t>omedit.bretagne@ch-cornouaille.fr</w:t>
        </w:r>
      </w:hyperlink>
    </w:p>
    <w:p w:rsidR="00EA027D" w:rsidRPr="007659EC" w:rsidRDefault="00495D69" w:rsidP="007659EC">
      <w:pPr>
        <w:numPr>
          <w:ilvl w:val="0"/>
          <w:numId w:val="7"/>
        </w:numPr>
        <w:jc w:val="both"/>
        <w:rPr>
          <w:rFonts w:asciiTheme="minorHAnsi" w:hAnsiTheme="minorHAnsi"/>
          <w:color w:val="1F497D" w:themeColor="text2"/>
          <w:szCs w:val="12"/>
        </w:rPr>
      </w:pPr>
      <w:r w:rsidRPr="007659EC">
        <w:rPr>
          <w:rFonts w:asciiTheme="minorHAnsi" w:hAnsiTheme="minorHAnsi"/>
          <w:color w:val="1F497D" w:themeColor="text2"/>
          <w:szCs w:val="12"/>
        </w:rPr>
        <w:t xml:space="preserve">Restitution des données (fichier </w:t>
      </w:r>
      <w:r w:rsidR="00917A12">
        <w:rPr>
          <w:rFonts w:asciiTheme="minorHAnsi" w:hAnsiTheme="minorHAnsi"/>
          <w:color w:val="1F497D" w:themeColor="text2"/>
          <w:szCs w:val="12"/>
        </w:rPr>
        <w:t>audit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) entre le </w:t>
      </w:r>
      <w:r w:rsidR="00917A12">
        <w:rPr>
          <w:rFonts w:asciiTheme="minorHAnsi" w:hAnsiTheme="minorHAnsi"/>
          <w:color w:val="1F497D" w:themeColor="text2"/>
          <w:szCs w:val="12"/>
        </w:rPr>
        <w:t>1</w:t>
      </w:r>
      <w:r w:rsidR="00917A12" w:rsidRPr="00917A12">
        <w:rPr>
          <w:rFonts w:asciiTheme="minorHAnsi" w:hAnsiTheme="minorHAnsi"/>
          <w:color w:val="1F497D" w:themeColor="text2"/>
          <w:szCs w:val="12"/>
          <w:vertAlign w:val="superscript"/>
        </w:rPr>
        <w:t>er</w:t>
      </w:r>
      <w:r w:rsidR="00917A12">
        <w:rPr>
          <w:rFonts w:asciiTheme="minorHAnsi" w:hAnsiTheme="minorHAnsi"/>
          <w:color w:val="1F497D" w:themeColor="text2"/>
          <w:szCs w:val="12"/>
        </w:rPr>
        <w:t xml:space="preserve"> septembre et le 30 novembre 2025</w:t>
      </w:r>
    </w:p>
    <w:p w:rsidR="00EA027D" w:rsidRPr="007659EC" w:rsidRDefault="00495D69" w:rsidP="007659EC">
      <w:pPr>
        <w:numPr>
          <w:ilvl w:val="0"/>
          <w:numId w:val="7"/>
        </w:numPr>
        <w:jc w:val="both"/>
        <w:rPr>
          <w:rFonts w:asciiTheme="minorHAnsi" w:hAnsiTheme="minorHAnsi"/>
          <w:color w:val="1F497D" w:themeColor="text2"/>
          <w:szCs w:val="12"/>
        </w:rPr>
      </w:pPr>
      <w:r w:rsidRPr="007659EC">
        <w:rPr>
          <w:rFonts w:asciiTheme="minorHAnsi" w:hAnsiTheme="minorHAnsi"/>
          <w:color w:val="1F497D" w:themeColor="text2"/>
          <w:szCs w:val="12"/>
        </w:rPr>
        <w:t>Restitution des résultats individuels</w:t>
      </w:r>
      <w:r w:rsidR="00F8009E">
        <w:rPr>
          <w:rFonts w:asciiTheme="minorHAnsi" w:hAnsiTheme="minorHAnsi"/>
          <w:color w:val="1F497D" w:themeColor="text2"/>
          <w:szCs w:val="12"/>
        </w:rPr>
        <w:t xml:space="preserve"> (profils comparatifs)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 : </w:t>
      </w:r>
      <w:r w:rsidR="00715233">
        <w:rPr>
          <w:rFonts w:asciiTheme="minorHAnsi" w:hAnsiTheme="minorHAnsi"/>
          <w:color w:val="1F497D" w:themeColor="text2"/>
          <w:szCs w:val="12"/>
        </w:rPr>
        <w:t>décembre 2025</w:t>
      </w:r>
    </w:p>
    <w:p w:rsidR="00EA027D" w:rsidRPr="007659EC" w:rsidRDefault="00495D69" w:rsidP="007659EC">
      <w:pPr>
        <w:numPr>
          <w:ilvl w:val="0"/>
          <w:numId w:val="7"/>
        </w:numPr>
        <w:jc w:val="both"/>
        <w:rPr>
          <w:rFonts w:asciiTheme="minorHAnsi" w:hAnsiTheme="minorHAnsi"/>
          <w:color w:val="1F497D" w:themeColor="text2"/>
          <w:szCs w:val="12"/>
        </w:rPr>
      </w:pPr>
      <w:r w:rsidRPr="007659EC">
        <w:rPr>
          <w:rFonts w:asciiTheme="minorHAnsi" w:hAnsiTheme="minorHAnsi"/>
          <w:color w:val="1F497D" w:themeColor="text2"/>
          <w:szCs w:val="12"/>
        </w:rPr>
        <w:t>Restitution en webinaire régional</w:t>
      </w:r>
      <w:r w:rsidR="00F8009E">
        <w:rPr>
          <w:rFonts w:asciiTheme="minorHAnsi" w:hAnsiTheme="minorHAnsi"/>
          <w:color w:val="1F497D" w:themeColor="text2"/>
          <w:szCs w:val="12"/>
        </w:rPr>
        <w:t xml:space="preserve"> </w:t>
      </w:r>
      <w:r w:rsidRPr="007659EC">
        <w:rPr>
          <w:rFonts w:asciiTheme="minorHAnsi" w:hAnsiTheme="minorHAnsi"/>
          <w:color w:val="1F497D" w:themeColor="text2"/>
          <w:szCs w:val="12"/>
        </w:rPr>
        <w:t xml:space="preserve">: </w:t>
      </w:r>
      <w:r w:rsidR="00715233">
        <w:rPr>
          <w:rFonts w:asciiTheme="minorHAnsi" w:hAnsiTheme="minorHAnsi"/>
          <w:color w:val="1F497D" w:themeColor="text2"/>
          <w:szCs w:val="12"/>
        </w:rPr>
        <w:t>janvier 2026</w:t>
      </w:r>
    </w:p>
    <w:p w:rsidR="007659EC" w:rsidRPr="007659EC" w:rsidRDefault="007659EC" w:rsidP="007659EC">
      <w:pPr>
        <w:ind w:left="-567"/>
        <w:jc w:val="both"/>
        <w:rPr>
          <w:rFonts w:asciiTheme="minorHAnsi" w:hAnsiTheme="minorHAnsi"/>
          <w:b/>
          <w:sz w:val="40"/>
        </w:rPr>
      </w:pPr>
    </w:p>
    <w:p w:rsidR="00E94126" w:rsidRPr="0022053D" w:rsidRDefault="00E94126" w:rsidP="00ED4C35">
      <w:pPr>
        <w:ind w:left="-567"/>
        <w:jc w:val="both"/>
        <w:rPr>
          <w:rFonts w:asciiTheme="minorHAnsi" w:hAnsiTheme="minorHAnsi"/>
          <w:b/>
          <w:sz w:val="40"/>
        </w:rPr>
      </w:pPr>
    </w:p>
    <w:p w:rsidR="00E61F31" w:rsidRDefault="00E61F31" w:rsidP="0022053D">
      <w:pPr>
        <w:pStyle w:val="Paragraphedeliste"/>
        <w:ind w:left="-567"/>
        <w:jc w:val="both"/>
        <w:rPr>
          <w:rFonts w:asciiTheme="minorHAnsi" w:hAnsiTheme="minorHAnsi"/>
          <w:b/>
          <w:sz w:val="24"/>
        </w:rPr>
      </w:pPr>
    </w:p>
    <w:p w:rsidR="00E61F31" w:rsidRDefault="00E61F31" w:rsidP="00E94126">
      <w:pPr>
        <w:pStyle w:val="Paragraphedeliste"/>
        <w:ind w:left="-567"/>
        <w:jc w:val="both"/>
        <w:rPr>
          <w:rFonts w:asciiTheme="minorHAnsi" w:hAnsiTheme="minorHAnsi"/>
          <w:b/>
          <w:color w:val="FF0000"/>
          <w:szCs w:val="22"/>
        </w:rPr>
        <w:sectPr w:rsidR="00E61F31" w:rsidSect="000264EB">
          <w:headerReference w:type="default" r:id="rId9"/>
          <w:footerReference w:type="default" r:id="rId10"/>
          <w:pgSz w:w="11906" w:h="16838"/>
          <w:pgMar w:top="1134" w:right="991" w:bottom="851" w:left="1417" w:header="708" w:footer="708" w:gutter="0"/>
          <w:cols w:space="708"/>
          <w:docGrid w:linePitch="360"/>
        </w:sectPr>
      </w:pPr>
    </w:p>
    <w:p w:rsidR="00ED4C35" w:rsidRDefault="00ED4C35">
      <w:pPr>
        <w:spacing w:after="200" w:line="276" w:lineRule="auto"/>
        <w:rPr>
          <w:rStyle w:val="Lienhypertexte"/>
          <w:rFonts w:asciiTheme="minorHAnsi" w:hAnsiTheme="minorHAnsi"/>
          <w:b/>
          <w:sz w:val="24"/>
        </w:rPr>
      </w:pPr>
    </w:p>
    <w:p w:rsidR="00865628" w:rsidRDefault="000264EB" w:rsidP="00ED4C35">
      <w:pPr>
        <w:pStyle w:val="Paragraphedeliste"/>
        <w:ind w:left="-142"/>
        <w:jc w:val="both"/>
        <w:rPr>
          <w:rFonts w:asciiTheme="minorHAnsi" w:hAnsiTheme="minorHAnsi"/>
          <w:b/>
          <w:sz w:val="24"/>
        </w:rPr>
      </w:pPr>
      <w:r w:rsidRPr="00C8104F">
        <w:rPr>
          <w:rFonts w:asciiTheme="minorHAnsi" w:hAnsiTheme="minorHAns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FC69E" wp14:editId="7C536AAB">
                <wp:simplePos x="0" y="0"/>
                <wp:positionH relativeFrom="column">
                  <wp:posOffset>-194945</wp:posOffset>
                </wp:positionH>
                <wp:positionV relativeFrom="paragraph">
                  <wp:posOffset>-33020</wp:posOffset>
                </wp:positionV>
                <wp:extent cx="5881370" cy="933450"/>
                <wp:effectExtent l="0" t="0" r="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31" w:rsidRPr="006E0E52" w:rsidRDefault="00E61F31" w:rsidP="0086562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8"/>
                              </w:rPr>
                            </w:pPr>
                          </w:p>
                          <w:p w:rsidR="00E61F31" w:rsidRPr="0022053D" w:rsidRDefault="00E61F31" w:rsidP="0086562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</w:rPr>
                            </w:pPr>
                            <w:r w:rsidRPr="0022053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8"/>
                              </w:rPr>
                              <w:t>FICHE D’ADHESION DE L’ETABLISSEMENT</w:t>
                            </w:r>
                          </w:p>
                          <w:p w:rsidR="00E61F31" w:rsidRPr="0022053D" w:rsidRDefault="00E61F31" w:rsidP="00EC13BD">
                            <w:pPr>
                              <w:ind w:left="709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2053D"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4"/>
                              </w:rPr>
                              <w:t xml:space="preserve">« Projet régional : </w:t>
                            </w:r>
                            <w:r w:rsidR="00EF3B30"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4"/>
                              </w:rPr>
                              <w:t xml:space="preserve">Bon usage des </w:t>
                            </w:r>
                            <w:r w:rsidR="00495D69"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4"/>
                              </w:rPr>
                              <w:t>opioïdes</w:t>
                            </w:r>
                            <w:r w:rsidR="00495D69" w:rsidRPr="0022053D"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4"/>
                              </w:rPr>
                              <w:t xml:space="preserve"> »</w:t>
                            </w:r>
                            <w:r w:rsidR="00715233"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4"/>
                              </w:rPr>
                              <w:t xml:space="preserve"> Campagne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C69E" id="_x0000_s1027" type="#_x0000_t202" style="position:absolute;left:0;text-align:left;margin-left:-15.35pt;margin-top:-2.6pt;width:463.1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" filled="f" stroked="f">
                <v:textbox>
                  <w:txbxContent>
                    <w:p w:rsidR="00E61F31" w:rsidRPr="006E0E52" w:rsidRDefault="00E61F31" w:rsidP="00865628">
                      <w:pPr>
                        <w:jc w:val="center"/>
                        <w:rPr>
                          <w:rFonts w:asciiTheme="minorHAnsi" w:hAnsiTheme="minorHAnsi"/>
                          <w:b/>
                          <w:sz w:val="8"/>
                        </w:rPr>
                      </w:pPr>
                    </w:p>
                    <w:p w:rsidR="00E61F31" w:rsidRPr="0022053D" w:rsidRDefault="00E61F31" w:rsidP="00865628">
                      <w:pPr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</w:rPr>
                      </w:pPr>
                      <w:r w:rsidRPr="0022053D">
                        <w:rPr>
                          <w:rFonts w:asciiTheme="minorHAnsi" w:hAnsiTheme="minorHAnsi"/>
                          <w:b/>
                          <w:color w:val="002060"/>
                          <w:sz w:val="28"/>
                        </w:rPr>
                        <w:t>FICHE D’ADHESION DE L’ETABLISSEMENT</w:t>
                      </w:r>
                    </w:p>
                    <w:p w:rsidR="00E61F31" w:rsidRPr="0022053D" w:rsidRDefault="00E61F31" w:rsidP="00EC13BD">
                      <w:pPr>
                        <w:ind w:left="709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  <w:szCs w:val="24"/>
                        </w:rPr>
                      </w:pPr>
                      <w:r w:rsidRPr="0022053D">
                        <w:rPr>
                          <w:rFonts w:asciiTheme="minorHAnsi" w:hAnsiTheme="minorHAnsi"/>
                          <w:color w:val="002060"/>
                          <w:sz w:val="24"/>
                          <w:szCs w:val="24"/>
                        </w:rPr>
                        <w:t xml:space="preserve">« Projet régional : </w:t>
                      </w:r>
                      <w:r w:rsidR="00EF3B30">
                        <w:rPr>
                          <w:rFonts w:asciiTheme="minorHAnsi" w:hAnsiTheme="minorHAnsi"/>
                          <w:color w:val="002060"/>
                          <w:sz w:val="24"/>
                          <w:szCs w:val="24"/>
                        </w:rPr>
                        <w:t xml:space="preserve">Bon usage des </w:t>
                      </w:r>
                      <w:r w:rsidR="00495D69">
                        <w:rPr>
                          <w:rFonts w:asciiTheme="minorHAnsi" w:hAnsiTheme="minorHAnsi"/>
                          <w:color w:val="002060"/>
                          <w:sz w:val="24"/>
                          <w:szCs w:val="24"/>
                        </w:rPr>
                        <w:t>opioïdes</w:t>
                      </w:r>
                      <w:r w:rsidR="00495D69" w:rsidRPr="0022053D">
                        <w:rPr>
                          <w:rFonts w:asciiTheme="minorHAnsi" w:hAnsiTheme="minorHAnsi"/>
                          <w:color w:val="002060"/>
                          <w:sz w:val="24"/>
                          <w:szCs w:val="24"/>
                        </w:rPr>
                        <w:t xml:space="preserve"> »</w:t>
                      </w:r>
                      <w:r w:rsidR="00715233">
                        <w:rPr>
                          <w:rFonts w:asciiTheme="minorHAnsi" w:hAnsiTheme="minorHAnsi"/>
                          <w:color w:val="002060"/>
                          <w:sz w:val="24"/>
                          <w:szCs w:val="24"/>
                        </w:rPr>
                        <w:t xml:space="preserve"> Campagne 2025</w:t>
                      </w:r>
                    </w:p>
                  </w:txbxContent>
                </v:textbox>
              </v:shape>
            </w:pict>
          </mc:Fallback>
        </mc:AlternateContent>
      </w:r>
    </w:p>
    <w:p w:rsidR="0006491C" w:rsidRDefault="0006491C" w:rsidP="00ED4C35">
      <w:pPr>
        <w:pStyle w:val="Paragraphedeliste"/>
        <w:ind w:left="-142"/>
        <w:jc w:val="both"/>
        <w:rPr>
          <w:rFonts w:asciiTheme="minorHAnsi" w:hAnsiTheme="minorHAnsi"/>
          <w:b/>
          <w:sz w:val="24"/>
        </w:rPr>
      </w:pPr>
    </w:p>
    <w:p w:rsidR="0006491C" w:rsidRDefault="0006491C" w:rsidP="00ED4C35">
      <w:pPr>
        <w:pStyle w:val="Paragraphedeliste"/>
        <w:ind w:left="-142"/>
        <w:jc w:val="both"/>
        <w:rPr>
          <w:rFonts w:asciiTheme="minorHAnsi" w:hAnsiTheme="minorHAnsi"/>
          <w:b/>
          <w:sz w:val="24"/>
        </w:rPr>
      </w:pPr>
    </w:p>
    <w:p w:rsidR="00865628" w:rsidRDefault="00865628" w:rsidP="00ED4C35">
      <w:pPr>
        <w:pStyle w:val="Paragraphedeliste"/>
        <w:ind w:left="-142"/>
        <w:jc w:val="both"/>
        <w:rPr>
          <w:rFonts w:asciiTheme="minorHAnsi" w:hAnsiTheme="minorHAnsi"/>
          <w:b/>
          <w:sz w:val="24"/>
        </w:rPr>
      </w:pPr>
    </w:p>
    <w:p w:rsidR="0006491C" w:rsidRDefault="0006491C" w:rsidP="0006491C">
      <w:pPr>
        <w:ind w:left="-142"/>
        <w:jc w:val="both"/>
        <w:rPr>
          <w:rFonts w:asciiTheme="minorHAnsi" w:hAnsiTheme="minorHAnsi"/>
          <w:color w:val="002060"/>
          <w:szCs w:val="22"/>
        </w:rPr>
      </w:pPr>
    </w:p>
    <w:p w:rsidR="00865628" w:rsidRPr="0022053D" w:rsidRDefault="00865628" w:rsidP="00ED4C35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  <w:r w:rsidRPr="0022053D">
        <w:rPr>
          <w:rFonts w:asciiTheme="minorHAnsi" w:hAnsiTheme="minorHAnsi"/>
          <w:b/>
          <w:color w:val="002060"/>
          <w:szCs w:val="22"/>
        </w:rPr>
        <w:t>Nom de l’établissement : ………………………………………………………………………………………………………</w:t>
      </w:r>
    </w:p>
    <w:p w:rsidR="00865628" w:rsidRPr="0022053D" w:rsidRDefault="00865628" w:rsidP="00ED4C35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28114C" w:rsidRPr="0022053D" w:rsidRDefault="0028114C" w:rsidP="00ED4C35">
      <w:pPr>
        <w:pStyle w:val="Paragraphedeliste"/>
        <w:ind w:left="-142"/>
        <w:jc w:val="both"/>
        <w:rPr>
          <w:rFonts w:asciiTheme="minorHAnsi" w:hAnsiTheme="minorHAnsi"/>
          <w:color w:val="002060"/>
          <w:szCs w:val="22"/>
        </w:rPr>
      </w:pPr>
    </w:p>
    <w:p w:rsidR="00865628" w:rsidRPr="0022053D" w:rsidRDefault="00865628" w:rsidP="00ED4C35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865628" w:rsidRDefault="00865628" w:rsidP="00ED4C35">
      <w:pPr>
        <w:pStyle w:val="Paragraphedeliste"/>
        <w:ind w:left="-142"/>
        <w:jc w:val="both"/>
        <w:rPr>
          <w:rFonts w:asciiTheme="minorHAnsi" w:hAnsiTheme="minorHAnsi"/>
          <w:color w:val="002060"/>
          <w:szCs w:val="22"/>
        </w:rPr>
      </w:pPr>
      <w:r w:rsidRPr="0022053D">
        <w:rPr>
          <w:rFonts w:asciiTheme="minorHAnsi" w:hAnsiTheme="minorHAnsi"/>
          <w:color w:val="002060"/>
          <w:szCs w:val="22"/>
        </w:rPr>
        <w:t xml:space="preserve">Merci de nous préciser </w:t>
      </w:r>
      <w:r w:rsidR="00F8009E">
        <w:rPr>
          <w:rFonts w:asciiTheme="minorHAnsi" w:hAnsiTheme="minorHAnsi"/>
          <w:color w:val="002060"/>
          <w:szCs w:val="22"/>
        </w:rPr>
        <w:t>les noms des professionnels de l’établissement, référents pour la mise en œuvre du programme « </w:t>
      </w:r>
      <w:r w:rsidR="00495D69">
        <w:rPr>
          <w:rFonts w:asciiTheme="minorHAnsi" w:hAnsiTheme="minorHAnsi"/>
          <w:color w:val="002060"/>
          <w:szCs w:val="22"/>
        </w:rPr>
        <w:t xml:space="preserve">Bon usage des </w:t>
      </w:r>
      <w:r w:rsidR="00F8009E">
        <w:rPr>
          <w:rFonts w:asciiTheme="minorHAnsi" w:hAnsiTheme="minorHAnsi"/>
          <w:color w:val="002060"/>
          <w:szCs w:val="22"/>
        </w:rPr>
        <w:t>opioïdes »</w:t>
      </w:r>
    </w:p>
    <w:p w:rsidR="00F8009E" w:rsidRPr="0022053D" w:rsidRDefault="00F8009E" w:rsidP="00ED4C35">
      <w:pPr>
        <w:pStyle w:val="Paragraphedeliste"/>
        <w:ind w:left="-142"/>
        <w:jc w:val="both"/>
        <w:rPr>
          <w:rFonts w:asciiTheme="minorHAnsi" w:hAnsiTheme="minorHAnsi"/>
          <w:color w:val="002060"/>
          <w:szCs w:val="22"/>
        </w:rPr>
      </w:pPr>
    </w:p>
    <w:p w:rsidR="00865628" w:rsidRPr="0022053D" w:rsidRDefault="00865628" w:rsidP="00865628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 w:val="24"/>
        </w:rPr>
      </w:pPr>
    </w:p>
    <w:tbl>
      <w:tblPr>
        <w:tblStyle w:val="Grilledutableau"/>
        <w:tblW w:w="9889" w:type="dxa"/>
        <w:tblInd w:w="-142" w:type="dxa"/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06491C" w:rsidRPr="0006491C" w:rsidTr="0006491C">
        <w:tc>
          <w:tcPr>
            <w:tcW w:w="3227" w:type="dxa"/>
          </w:tcPr>
          <w:p w:rsidR="00865628" w:rsidRPr="0022053D" w:rsidRDefault="00F8009E" w:rsidP="0006491C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Cs w:val="22"/>
              </w:rPr>
              <w:t xml:space="preserve">Nom </w:t>
            </w:r>
          </w:p>
        </w:tc>
        <w:tc>
          <w:tcPr>
            <w:tcW w:w="3544" w:type="dxa"/>
          </w:tcPr>
          <w:p w:rsidR="00865628" w:rsidRPr="0022053D" w:rsidRDefault="00F8009E" w:rsidP="00EC13BD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Cs w:val="22"/>
              </w:rPr>
              <w:t>Prénom</w:t>
            </w:r>
          </w:p>
        </w:tc>
        <w:tc>
          <w:tcPr>
            <w:tcW w:w="3118" w:type="dxa"/>
          </w:tcPr>
          <w:p w:rsidR="00865628" w:rsidRPr="0022053D" w:rsidRDefault="00F8009E" w:rsidP="0006491C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Cs w:val="22"/>
              </w:rPr>
              <w:t xml:space="preserve">Mail </w:t>
            </w:r>
          </w:p>
        </w:tc>
      </w:tr>
      <w:tr w:rsidR="0006491C" w:rsidRPr="0006491C" w:rsidTr="0006491C">
        <w:tc>
          <w:tcPr>
            <w:tcW w:w="3227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544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118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</w:tr>
      <w:tr w:rsidR="0006491C" w:rsidRPr="0006491C" w:rsidTr="0006491C">
        <w:tc>
          <w:tcPr>
            <w:tcW w:w="3227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544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118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</w:tr>
      <w:tr w:rsidR="0006491C" w:rsidRPr="0006491C" w:rsidTr="0006491C">
        <w:tc>
          <w:tcPr>
            <w:tcW w:w="3227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544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118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</w:tr>
      <w:tr w:rsidR="0006491C" w:rsidRPr="0006491C" w:rsidTr="0006491C">
        <w:tc>
          <w:tcPr>
            <w:tcW w:w="3227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544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118" w:type="dxa"/>
          </w:tcPr>
          <w:p w:rsidR="00865628" w:rsidRPr="0022053D" w:rsidRDefault="00865628" w:rsidP="0006491C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</w:tr>
    </w:tbl>
    <w:p w:rsidR="00865628" w:rsidRPr="0022053D" w:rsidRDefault="00865628" w:rsidP="00865628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 w:val="24"/>
        </w:rPr>
      </w:pPr>
    </w:p>
    <w:p w:rsidR="00F8009E" w:rsidRDefault="00F8009E" w:rsidP="00865628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435AF9" w:rsidRPr="0022053D" w:rsidRDefault="00435AF9" w:rsidP="00865628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  <w:r w:rsidRPr="0022053D">
        <w:rPr>
          <w:rFonts w:asciiTheme="minorHAnsi" w:hAnsiTheme="minorHAnsi"/>
          <w:b/>
          <w:color w:val="002060"/>
          <w:szCs w:val="22"/>
        </w:rPr>
        <w:t>Je sous</w:t>
      </w:r>
      <w:r w:rsidR="00564CA7" w:rsidRPr="0022053D">
        <w:rPr>
          <w:rFonts w:asciiTheme="minorHAnsi" w:hAnsiTheme="minorHAnsi"/>
          <w:b/>
          <w:color w:val="002060"/>
          <w:szCs w:val="22"/>
        </w:rPr>
        <w:t>s</w:t>
      </w:r>
      <w:r w:rsidR="008F156A">
        <w:rPr>
          <w:rFonts w:asciiTheme="minorHAnsi" w:hAnsiTheme="minorHAnsi"/>
          <w:b/>
          <w:color w:val="002060"/>
          <w:szCs w:val="22"/>
        </w:rPr>
        <w:t>igné ………………………………………, D</w:t>
      </w:r>
      <w:r w:rsidRPr="0022053D">
        <w:rPr>
          <w:rFonts w:asciiTheme="minorHAnsi" w:hAnsiTheme="minorHAnsi"/>
          <w:b/>
          <w:color w:val="002060"/>
          <w:szCs w:val="22"/>
        </w:rPr>
        <w:t>irecteur du (nom de l’établissement)</w:t>
      </w:r>
      <w:r w:rsidR="000A7CF1">
        <w:rPr>
          <w:rFonts w:asciiTheme="minorHAnsi" w:hAnsiTheme="minorHAnsi"/>
          <w:b/>
          <w:color w:val="002060"/>
          <w:szCs w:val="22"/>
        </w:rPr>
        <w:t xml:space="preserve"> </w:t>
      </w:r>
      <w:r w:rsidR="00C61DEE" w:rsidRPr="0022053D">
        <w:rPr>
          <w:rFonts w:asciiTheme="minorHAnsi" w:hAnsiTheme="minorHAnsi"/>
          <w:b/>
          <w:color w:val="002060"/>
          <w:szCs w:val="22"/>
        </w:rPr>
        <w:t>………………………</w:t>
      </w:r>
      <w:r w:rsidR="007940B6" w:rsidRPr="0022053D">
        <w:rPr>
          <w:rFonts w:asciiTheme="minorHAnsi" w:hAnsiTheme="minorHAnsi"/>
          <w:b/>
          <w:color w:val="002060"/>
          <w:szCs w:val="22"/>
        </w:rPr>
        <w:t>………….</w:t>
      </w:r>
      <w:r w:rsidR="00C61DEE" w:rsidRPr="0022053D">
        <w:rPr>
          <w:rFonts w:asciiTheme="minorHAnsi" w:hAnsiTheme="minorHAnsi"/>
          <w:b/>
          <w:color w:val="002060"/>
          <w:szCs w:val="22"/>
        </w:rPr>
        <w:t>..</w:t>
      </w:r>
    </w:p>
    <w:p w:rsidR="00C61DEE" w:rsidRPr="0022053D" w:rsidRDefault="00C61DEE" w:rsidP="00865628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435AF9" w:rsidRPr="0022053D" w:rsidRDefault="000A7CF1" w:rsidP="00865628">
      <w:pPr>
        <w:pStyle w:val="Paragraphedeliste"/>
        <w:ind w:left="-142"/>
        <w:jc w:val="both"/>
        <w:rPr>
          <w:rFonts w:asciiTheme="minorHAnsi" w:hAnsiTheme="minorHAnsi"/>
          <w:color w:val="002060"/>
          <w:szCs w:val="22"/>
        </w:rPr>
      </w:pPr>
      <w:r>
        <w:rPr>
          <w:rFonts w:asciiTheme="minorHAnsi" w:hAnsiTheme="minorHAnsi"/>
          <w:color w:val="002060"/>
          <w:szCs w:val="22"/>
        </w:rPr>
        <w:t>Adhère au déploiement du</w:t>
      </w:r>
      <w:r w:rsidR="00435AF9" w:rsidRPr="0022053D">
        <w:rPr>
          <w:rFonts w:asciiTheme="minorHAnsi" w:hAnsiTheme="minorHAnsi"/>
          <w:color w:val="002060"/>
          <w:szCs w:val="22"/>
        </w:rPr>
        <w:t xml:space="preserve"> projet régional « </w:t>
      </w:r>
      <w:r w:rsidR="007C6ECE">
        <w:rPr>
          <w:rFonts w:asciiTheme="minorHAnsi" w:hAnsiTheme="minorHAnsi"/>
          <w:color w:val="002060"/>
          <w:szCs w:val="22"/>
        </w:rPr>
        <w:t xml:space="preserve">Bon usage des </w:t>
      </w:r>
      <w:r w:rsidR="00495D69">
        <w:rPr>
          <w:rFonts w:asciiTheme="minorHAnsi" w:hAnsiTheme="minorHAnsi"/>
          <w:color w:val="002060"/>
          <w:szCs w:val="22"/>
        </w:rPr>
        <w:t>opioïdes</w:t>
      </w:r>
      <w:r w:rsidR="00495D69" w:rsidRPr="0022053D">
        <w:rPr>
          <w:rFonts w:asciiTheme="minorHAnsi" w:hAnsiTheme="minorHAnsi"/>
          <w:color w:val="002060"/>
          <w:szCs w:val="22"/>
        </w:rPr>
        <w:t xml:space="preserve"> »</w:t>
      </w:r>
      <w:r w:rsidR="00435AF9" w:rsidRPr="0022053D">
        <w:rPr>
          <w:rFonts w:asciiTheme="minorHAnsi" w:hAnsiTheme="minorHAnsi"/>
          <w:color w:val="002060"/>
          <w:szCs w:val="22"/>
        </w:rPr>
        <w:t xml:space="preserve">, et m’engage à mettre en œuvre </w:t>
      </w:r>
      <w:r w:rsidR="00C61DEE" w:rsidRPr="0022053D">
        <w:rPr>
          <w:rFonts w:asciiTheme="minorHAnsi" w:hAnsiTheme="minorHAnsi"/>
          <w:color w:val="002060"/>
          <w:szCs w:val="22"/>
        </w:rPr>
        <w:t xml:space="preserve">la totalité des étapes du </w:t>
      </w:r>
      <w:r w:rsidR="00274014" w:rsidRPr="0022053D">
        <w:rPr>
          <w:rFonts w:asciiTheme="minorHAnsi" w:hAnsiTheme="minorHAnsi"/>
          <w:color w:val="002060"/>
          <w:szCs w:val="22"/>
        </w:rPr>
        <w:t>projet</w:t>
      </w:r>
      <w:r w:rsidR="00C61DEE" w:rsidRPr="0022053D">
        <w:rPr>
          <w:rFonts w:asciiTheme="minorHAnsi" w:hAnsiTheme="minorHAnsi"/>
          <w:color w:val="002060"/>
          <w:szCs w:val="22"/>
        </w:rPr>
        <w:t>.</w:t>
      </w:r>
    </w:p>
    <w:p w:rsidR="00E94126" w:rsidRPr="0022053D" w:rsidRDefault="00E94126" w:rsidP="0022053D">
      <w:pPr>
        <w:ind w:left="-142"/>
        <w:jc w:val="both"/>
        <w:rPr>
          <w:rFonts w:asciiTheme="minorHAnsi" w:hAnsiTheme="minorHAnsi"/>
          <w:color w:val="002060"/>
          <w:szCs w:val="22"/>
        </w:rPr>
      </w:pPr>
    </w:p>
    <w:p w:rsidR="00435AF9" w:rsidRPr="0022053D" w:rsidRDefault="00435AF9" w:rsidP="0022053D">
      <w:pPr>
        <w:ind w:left="-142"/>
        <w:jc w:val="both"/>
        <w:rPr>
          <w:rFonts w:asciiTheme="minorHAnsi" w:hAnsiTheme="minorHAnsi"/>
          <w:color w:val="002060"/>
          <w:szCs w:val="22"/>
        </w:rPr>
      </w:pPr>
      <w:r w:rsidRPr="0022053D">
        <w:rPr>
          <w:rFonts w:asciiTheme="minorHAnsi" w:hAnsiTheme="minorHAnsi"/>
          <w:color w:val="002060"/>
          <w:szCs w:val="22"/>
        </w:rPr>
        <w:t>Fait à :</w:t>
      </w:r>
    </w:p>
    <w:p w:rsidR="00435AF9" w:rsidRPr="0022053D" w:rsidRDefault="00435AF9" w:rsidP="0022053D">
      <w:pPr>
        <w:ind w:left="-142"/>
        <w:jc w:val="both"/>
        <w:rPr>
          <w:rFonts w:asciiTheme="minorHAnsi" w:hAnsiTheme="minorHAnsi"/>
          <w:color w:val="002060"/>
          <w:szCs w:val="22"/>
        </w:rPr>
      </w:pPr>
    </w:p>
    <w:p w:rsidR="00865628" w:rsidRPr="0022053D" w:rsidRDefault="00865628" w:rsidP="0022053D">
      <w:pPr>
        <w:ind w:left="-142"/>
        <w:jc w:val="both"/>
        <w:rPr>
          <w:rFonts w:asciiTheme="minorHAnsi" w:hAnsiTheme="minorHAnsi"/>
          <w:color w:val="002060"/>
          <w:szCs w:val="22"/>
        </w:rPr>
      </w:pPr>
      <w:r w:rsidRPr="0022053D">
        <w:rPr>
          <w:rFonts w:asciiTheme="minorHAnsi" w:hAnsiTheme="minorHAnsi"/>
          <w:color w:val="002060"/>
          <w:szCs w:val="22"/>
        </w:rPr>
        <w:t>Le</w:t>
      </w:r>
      <w:r w:rsidR="00274014" w:rsidRPr="0022053D">
        <w:rPr>
          <w:rFonts w:asciiTheme="minorHAnsi" w:hAnsiTheme="minorHAnsi"/>
          <w:color w:val="002060"/>
          <w:szCs w:val="22"/>
        </w:rPr>
        <w:t> :</w:t>
      </w:r>
    </w:p>
    <w:p w:rsidR="00865628" w:rsidRPr="0022053D" w:rsidRDefault="00865628" w:rsidP="0022053D">
      <w:pPr>
        <w:ind w:left="-142"/>
        <w:jc w:val="both"/>
        <w:rPr>
          <w:rFonts w:asciiTheme="minorHAnsi" w:hAnsiTheme="minorHAnsi"/>
          <w:color w:val="002060"/>
          <w:szCs w:val="22"/>
        </w:rPr>
      </w:pPr>
    </w:p>
    <w:p w:rsidR="00953FA8" w:rsidRPr="0022053D" w:rsidRDefault="00865628" w:rsidP="0022053D">
      <w:pPr>
        <w:ind w:left="-142"/>
        <w:jc w:val="both"/>
        <w:rPr>
          <w:rFonts w:asciiTheme="minorHAnsi" w:hAnsiTheme="minorHAnsi"/>
          <w:color w:val="002060"/>
          <w:szCs w:val="22"/>
        </w:rPr>
      </w:pPr>
      <w:r w:rsidRPr="0022053D">
        <w:rPr>
          <w:rFonts w:asciiTheme="minorHAnsi" w:hAnsiTheme="minorHAnsi"/>
          <w:color w:val="002060"/>
          <w:szCs w:val="22"/>
        </w:rPr>
        <w:t>Signature :</w:t>
      </w:r>
    </w:p>
    <w:p w:rsidR="0006491C" w:rsidRDefault="0006491C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E94126" w:rsidRDefault="00E94126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E94126" w:rsidRDefault="00E94126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E94126" w:rsidRDefault="00E94126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E94126" w:rsidRPr="0022053D" w:rsidRDefault="00E94126">
      <w:pPr>
        <w:pStyle w:val="Paragraphedeliste"/>
        <w:ind w:left="-142"/>
        <w:jc w:val="both"/>
        <w:rPr>
          <w:rFonts w:asciiTheme="minorHAnsi" w:hAnsiTheme="minorHAnsi"/>
          <w:b/>
          <w:color w:val="002060"/>
          <w:szCs w:val="22"/>
        </w:rPr>
      </w:pPr>
    </w:p>
    <w:p w:rsidR="003A3476" w:rsidRPr="0006491C" w:rsidRDefault="0006491C" w:rsidP="0022053D">
      <w:pPr>
        <w:jc w:val="both"/>
        <w:rPr>
          <w:szCs w:val="22"/>
        </w:rPr>
      </w:pPr>
      <w:r w:rsidRPr="003B5B0D">
        <w:rPr>
          <w:rFonts w:asciiTheme="minorHAnsi" w:hAnsiTheme="minorHAnsi"/>
          <w:color w:val="002060"/>
          <w:szCs w:val="22"/>
        </w:rPr>
        <w:t xml:space="preserve">Afin de valider définitivement votre adhésion, merci de bien vouloir renseigner et retourner cette fiche dûment complétée à l’adresse suivante : </w:t>
      </w:r>
      <w:hyperlink r:id="rId11" w:history="1">
        <w:r w:rsidR="00F8009E" w:rsidRPr="008F23D1">
          <w:rPr>
            <w:rStyle w:val="Lienhypertexte"/>
            <w:rFonts w:asciiTheme="minorHAnsi" w:hAnsiTheme="minorHAnsi"/>
            <w:szCs w:val="12"/>
          </w:rPr>
          <w:t>omedi</w:t>
        </w:r>
        <w:bookmarkStart w:id="0" w:name="_GoBack"/>
        <w:bookmarkEnd w:id="0"/>
        <w:r w:rsidR="00F8009E" w:rsidRPr="008F23D1">
          <w:rPr>
            <w:rStyle w:val="Lienhypertexte"/>
            <w:rFonts w:asciiTheme="minorHAnsi" w:hAnsiTheme="minorHAnsi"/>
            <w:szCs w:val="12"/>
          </w:rPr>
          <w:t>t.bretagne@ch-cornouaille.fr</w:t>
        </w:r>
      </w:hyperlink>
      <w:r w:rsidR="00F8009E">
        <w:rPr>
          <w:rFonts w:asciiTheme="minorHAnsi" w:hAnsiTheme="minorHAnsi"/>
          <w:color w:val="1F497D" w:themeColor="text2"/>
          <w:szCs w:val="12"/>
        </w:rPr>
        <w:t xml:space="preserve"> </w:t>
      </w:r>
      <w:r w:rsidRPr="003B5B0D">
        <w:rPr>
          <w:rFonts w:asciiTheme="minorHAnsi" w:hAnsiTheme="minorHAnsi"/>
          <w:b/>
          <w:color w:val="FF0000"/>
          <w:szCs w:val="22"/>
        </w:rPr>
        <w:t xml:space="preserve">avant le </w:t>
      </w:r>
      <w:r w:rsidR="00917A12">
        <w:rPr>
          <w:rFonts w:asciiTheme="minorHAnsi" w:hAnsiTheme="minorHAnsi"/>
          <w:b/>
          <w:color w:val="FF0000"/>
          <w:szCs w:val="22"/>
        </w:rPr>
        <w:t>1</w:t>
      </w:r>
      <w:r w:rsidR="00917A12" w:rsidRPr="00917A12">
        <w:rPr>
          <w:rFonts w:asciiTheme="minorHAnsi" w:hAnsiTheme="minorHAnsi"/>
          <w:b/>
          <w:color w:val="FF0000"/>
          <w:szCs w:val="22"/>
          <w:vertAlign w:val="superscript"/>
        </w:rPr>
        <w:t>er</w:t>
      </w:r>
      <w:r w:rsidR="00917A12">
        <w:rPr>
          <w:rFonts w:asciiTheme="minorHAnsi" w:hAnsiTheme="minorHAnsi"/>
          <w:b/>
          <w:color w:val="FF0000"/>
          <w:szCs w:val="22"/>
        </w:rPr>
        <w:t xml:space="preserve"> juin 2025</w:t>
      </w:r>
    </w:p>
    <w:sectPr w:rsidR="003A3476" w:rsidRPr="0006491C" w:rsidSect="000264EB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31" w:rsidRDefault="00E61F31" w:rsidP="000264EB">
      <w:r>
        <w:separator/>
      </w:r>
    </w:p>
  </w:endnote>
  <w:endnote w:type="continuationSeparator" w:id="0">
    <w:p w:rsidR="00E61F31" w:rsidRDefault="00E61F31" w:rsidP="0002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1E" w:rsidRPr="00C27DE5" w:rsidRDefault="00C27DE5" w:rsidP="00C27DE5">
    <w:pPr>
      <w:pStyle w:val="Pieddepage"/>
      <w:numPr>
        <w:ilvl w:val="0"/>
        <w:numId w:val="9"/>
      </w:numPr>
      <w:rPr>
        <w:color w:val="1F497D" w:themeColor="text2"/>
      </w:rPr>
    </w:pPr>
    <w:r w:rsidRPr="00C27DE5">
      <w:rPr>
        <w:bCs/>
        <w:color w:val="1F497D" w:themeColor="text2"/>
        <w:sz w:val="20"/>
      </w:rPr>
      <w:t>Référentiel HAS : « Bon usage des médicaments opioïdes : antalgie, prévention et prise en charge du trouble de l’usage et des surdoses ». Mars 2022</w:t>
    </w:r>
  </w:p>
  <w:p w:rsidR="00C27DE5" w:rsidRDefault="00C27D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31" w:rsidRDefault="00E61F31" w:rsidP="000264EB">
      <w:r>
        <w:separator/>
      </w:r>
    </w:p>
  </w:footnote>
  <w:footnote w:type="continuationSeparator" w:id="0">
    <w:p w:rsidR="00E61F31" w:rsidRDefault="00E61F31" w:rsidP="0002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31" w:rsidRDefault="00260E27" w:rsidP="008F156A">
    <w:pPr>
      <w:pStyle w:val="En-tte"/>
      <w:tabs>
        <w:tab w:val="clear" w:pos="4536"/>
        <w:tab w:val="clear" w:pos="9072"/>
        <w:tab w:val="left" w:pos="7365"/>
      </w:tabs>
    </w:pPr>
    <w:r>
      <w:rPr>
        <w:noProof/>
        <w:lang w:eastAsia="fr-FR"/>
      </w:rPr>
      <w:drawing>
        <wp:inline distT="0" distB="0" distL="0" distR="0" wp14:anchorId="145FCBD1" wp14:editId="3A1AD33D">
          <wp:extent cx="1034547" cy="529590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294" cy="54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56A">
      <w:tab/>
    </w:r>
    <w:r w:rsidR="008F156A">
      <w:rPr>
        <w:noProof/>
        <w:lang w:eastAsia="fr-FR"/>
      </w:rPr>
      <w:drawing>
        <wp:inline distT="0" distB="0" distL="0" distR="0" wp14:anchorId="49BB12D6" wp14:editId="28CE7F06">
          <wp:extent cx="1350559" cy="464185"/>
          <wp:effectExtent l="0" t="0" r="2540" b="0"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559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7.25pt;height:133.5pt" o:bullet="t">
        <v:imagedata r:id="rId1" o:title="artFD3C"/>
      </v:shape>
    </w:pict>
  </w:numPicBullet>
  <w:abstractNum w:abstractNumId="0" w15:restartNumberingAfterBreak="0">
    <w:nsid w:val="04531920"/>
    <w:multiLevelType w:val="hybridMultilevel"/>
    <w:tmpl w:val="BAFC08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E6DF6"/>
    <w:multiLevelType w:val="hybridMultilevel"/>
    <w:tmpl w:val="981AA7E0"/>
    <w:lvl w:ilvl="0" w:tplc="0D083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96D42"/>
    <w:multiLevelType w:val="hybridMultilevel"/>
    <w:tmpl w:val="1F964862"/>
    <w:lvl w:ilvl="0" w:tplc="6684502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712DF"/>
    <w:multiLevelType w:val="hybridMultilevel"/>
    <w:tmpl w:val="2CE26260"/>
    <w:lvl w:ilvl="0" w:tplc="60286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49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6A64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C82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43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A9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5AD4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AD5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2F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457216"/>
    <w:multiLevelType w:val="hybridMultilevel"/>
    <w:tmpl w:val="FF0AC552"/>
    <w:lvl w:ilvl="0" w:tplc="040C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5" w15:restartNumberingAfterBreak="0">
    <w:nsid w:val="3C6E1484"/>
    <w:multiLevelType w:val="hybridMultilevel"/>
    <w:tmpl w:val="75220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3752E"/>
    <w:multiLevelType w:val="hybridMultilevel"/>
    <w:tmpl w:val="7444B374"/>
    <w:lvl w:ilvl="0" w:tplc="E2C2E8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D8E4FE">
      <w:start w:val="20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1589F0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161E5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6089BCC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4B8F74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7CB54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FDCFC6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C86F3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53FB8"/>
    <w:multiLevelType w:val="hybridMultilevel"/>
    <w:tmpl w:val="7D6E486E"/>
    <w:lvl w:ilvl="0" w:tplc="B4584B2E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0000" w:themeColor="text1"/>
        <w:u w:color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B6A59F3"/>
    <w:multiLevelType w:val="hybridMultilevel"/>
    <w:tmpl w:val="B95A2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6FE4E">
      <w:start w:val="25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28"/>
    <w:rsid w:val="000264EB"/>
    <w:rsid w:val="0006491C"/>
    <w:rsid w:val="000A7CF1"/>
    <w:rsid w:val="001218F5"/>
    <w:rsid w:val="00122177"/>
    <w:rsid w:val="0022053D"/>
    <w:rsid w:val="00260E27"/>
    <w:rsid w:val="00274014"/>
    <w:rsid w:val="0028114C"/>
    <w:rsid w:val="002F745E"/>
    <w:rsid w:val="00387D0E"/>
    <w:rsid w:val="003A3476"/>
    <w:rsid w:val="00430827"/>
    <w:rsid w:val="00435AF9"/>
    <w:rsid w:val="004756B9"/>
    <w:rsid w:val="00495D69"/>
    <w:rsid w:val="004F62E9"/>
    <w:rsid w:val="004F6D62"/>
    <w:rsid w:val="005201CB"/>
    <w:rsid w:val="00564CA7"/>
    <w:rsid w:val="00575135"/>
    <w:rsid w:val="00596215"/>
    <w:rsid w:val="005B007E"/>
    <w:rsid w:val="006C42C8"/>
    <w:rsid w:val="006C4300"/>
    <w:rsid w:val="00715233"/>
    <w:rsid w:val="007542FE"/>
    <w:rsid w:val="0076152C"/>
    <w:rsid w:val="007659EC"/>
    <w:rsid w:val="007940B6"/>
    <w:rsid w:val="007C6ECE"/>
    <w:rsid w:val="007D27E5"/>
    <w:rsid w:val="00865628"/>
    <w:rsid w:val="008B0C5B"/>
    <w:rsid w:val="008F156A"/>
    <w:rsid w:val="00917A12"/>
    <w:rsid w:val="00943D84"/>
    <w:rsid w:val="00953FA8"/>
    <w:rsid w:val="009E7E1E"/>
    <w:rsid w:val="009F75D8"/>
    <w:rsid w:val="00AC1E69"/>
    <w:rsid w:val="00B91DE2"/>
    <w:rsid w:val="00BC6713"/>
    <w:rsid w:val="00C27DE5"/>
    <w:rsid w:val="00C60522"/>
    <w:rsid w:val="00C61DEE"/>
    <w:rsid w:val="00C777A9"/>
    <w:rsid w:val="00CB09FD"/>
    <w:rsid w:val="00CC6A10"/>
    <w:rsid w:val="00D65E7F"/>
    <w:rsid w:val="00E61F31"/>
    <w:rsid w:val="00E94126"/>
    <w:rsid w:val="00EA027D"/>
    <w:rsid w:val="00EC13BD"/>
    <w:rsid w:val="00ED4C35"/>
    <w:rsid w:val="00EF3B30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2ABCE"/>
  <w15:docId w15:val="{C10B973C-04CC-495A-8F9C-298DE74C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28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628"/>
    <w:pPr>
      <w:ind w:left="720"/>
      <w:contextualSpacing/>
    </w:pPr>
  </w:style>
  <w:style w:type="table" w:styleId="Grilledutableau">
    <w:name w:val="Table Grid"/>
    <w:basedOn w:val="TableauNormal"/>
    <w:rsid w:val="0086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562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BD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3BD"/>
    <w:rPr>
      <w:rFonts w:ascii="Tahoma" w:eastAsia="Times New Roman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264EB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64EB"/>
    <w:rPr>
      <w:rFonts w:ascii="Tahoma" w:eastAsia="Times New Roman" w:hAnsi="Tahoma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264E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64E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64EB"/>
    <w:rPr>
      <w:rFonts w:ascii="Tahoma" w:eastAsia="Times New Roman" w:hAnsi="Tahom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64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91D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DE2"/>
    <w:rPr>
      <w:rFonts w:ascii="Tahoma" w:eastAsia="Times New Roman" w:hAnsi="Tahoma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91D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DE2"/>
    <w:rPr>
      <w:rFonts w:ascii="Tahoma" w:eastAsia="Times New Roman" w:hAnsi="Tahoma" w:cs="Times New Roman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21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18F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18F5"/>
    <w:rPr>
      <w:rFonts w:ascii="Tahoma" w:eastAsia="Times New Roman" w:hAnsi="Tahom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8F5"/>
    <w:rPr>
      <w:rFonts w:ascii="Tahoma" w:eastAsia="Times New Roman" w:hAnsi="Tahoma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218F5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styleId="Textedelespacerserv">
    <w:name w:val="Placeholder Text"/>
    <w:basedOn w:val="Policepardfaut"/>
    <w:uiPriority w:val="99"/>
    <w:semiHidden/>
    <w:rsid w:val="007D2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3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dit.bretagne@ch-cornoua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edit.bretagne@ch-cornouaill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8853-C4E3-4ABB-A2E3-E9CCAFA3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Marina-marie BOUGET</dc:creator>
  <cp:lastModifiedBy>PIRIOU Gilles</cp:lastModifiedBy>
  <cp:revision>3</cp:revision>
  <cp:lastPrinted>2018-09-14T13:42:00Z</cp:lastPrinted>
  <dcterms:created xsi:type="dcterms:W3CDTF">2025-04-02T14:38:00Z</dcterms:created>
  <dcterms:modified xsi:type="dcterms:W3CDTF">2025-04-02T14:40:00Z</dcterms:modified>
</cp:coreProperties>
</file>